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0C3" w:rsidRDefault="009F20C3" w:rsidP="009F20C3">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jc w:val="center"/>
        <w:rPr>
          <w:b/>
          <w:sz w:val="32"/>
          <w:lang w:val="en-GB"/>
        </w:rPr>
      </w:pPr>
      <w:smartTag w:uri="urn:schemas-microsoft-com:office:smarttags" w:element="PlaceName">
        <w:r>
          <w:rPr>
            <w:b/>
            <w:sz w:val="32"/>
            <w:lang w:val="en-GB"/>
          </w:rPr>
          <w:t>Catholic</w:t>
        </w:r>
      </w:smartTag>
      <w:r>
        <w:rPr>
          <w:b/>
          <w:sz w:val="32"/>
          <w:lang w:val="en-GB"/>
        </w:rPr>
        <w:t xml:space="preserve"> </w:t>
      </w:r>
      <w:smartTag w:uri="urn:schemas-microsoft-com:office:smarttags" w:element="PlaceType">
        <w:r>
          <w:rPr>
            <w:b/>
            <w:sz w:val="32"/>
            <w:lang w:val="en-GB"/>
          </w:rPr>
          <w:t>District</w:t>
        </w:r>
      </w:smartTag>
      <w:r>
        <w:rPr>
          <w:b/>
          <w:sz w:val="32"/>
          <w:lang w:val="en-GB"/>
        </w:rPr>
        <w:t xml:space="preserve"> </w:t>
      </w:r>
      <w:smartTag w:uri="urn:schemas-microsoft-com:office:smarttags" w:element="PlaceType">
        <w:r>
          <w:rPr>
            <w:b/>
            <w:sz w:val="32"/>
            <w:lang w:val="en-GB"/>
          </w:rPr>
          <w:t>School</w:t>
        </w:r>
      </w:smartTag>
      <w:r>
        <w:rPr>
          <w:b/>
          <w:sz w:val="32"/>
          <w:lang w:val="en-GB"/>
        </w:rPr>
        <w:t xml:space="preserve"> Board of </w:t>
      </w:r>
      <w:smartTag w:uri="urn:schemas-microsoft-com:office:smarttags" w:element="place">
        <w:r>
          <w:rPr>
            <w:b/>
            <w:sz w:val="32"/>
            <w:lang w:val="en-GB"/>
          </w:rPr>
          <w:t>Eastern Ontario</w:t>
        </w:r>
      </w:smartTag>
    </w:p>
    <w:p w:rsidR="009F20C3" w:rsidRDefault="009F20C3" w:rsidP="009F20C3">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jc w:val="center"/>
        <w:rPr>
          <w:b/>
          <w:sz w:val="32"/>
          <w:lang w:val="en-GB"/>
        </w:rPr>
      </w:pPr>
      <w:smartTag w:uri="urn:schemas-microsoft-com:office:smarttags" w:element="place">
        <w:smartTag w:uri="urn:schemas-microsoft-com:office:smarttags" w:element="PlaceName">
          <w:r>
            <w:rPr>
              <w:b/>
              <w:sz w:val="32"/>
              <w:lang w:val="en-GB"/>
            </w:rPr>
            <w:t>Notre</w:t>
          </w:r>
        </w:smartTag>
        <w:r>
          <w:rPr>
            <w:b/>
            <w:sz w:val="32"/>
            <w:lang w:val="en-GB"/>
          </w:rPr>
          <w:t xml:space="preserve"> </w:t>
        </w:r>
        <w:smartTag w:uri="urn:schemas-microsoft-com:office:smarttags" w:element="PlaceName">
          <w:r>
            <w:rPr>
              <w:b/>
              <w:sz w:val="32"/>
              <w:lang w:val="en-GB"/>
            </w:rPr>
            <w:t>Dame</w:t>
          </w:r>
        </w:smartTag>
        <w:r>
          <w:rPr>
            <w:b/>
            <w:sz w:val="32"/>
            <w:lang w:val="en-GB"/>
          </w:rPr>
          <w:t xml:space="preserve"> </w:t>
        </w:r>
        <w:smartTag w:uri="urn:schemas-microsoft-com:office:smarttags" w:element="PlaceName">
          <w:r>
            <w:rPr>
              <w:b/>
              <w:sz w:val="32"/>
              <w:lang w:val="en-GB"/>
            </w:rPr>
            <w:t>Catholic</w:t>
          </w:r>
        </w:smartTag>
        <w:r>
          <w:rPr>
            <w:b/>
            <w:sz w:val="32"/>
            <w:lang w:val="en-GB"/>
          </w:rPr>
          <w:t xml:space="preserve"> </w:t>
        </w:r>
        <w:smartTag w:uri="urn:schemas-microsoft-com:office:smarttags" w:element="PlaceType">
          <w:r>
            <w:rPr>
              <w:b/>
              <w:sz w:val="32"/>
              <w:lang w:val="en-GB"/>
            </w:rPr>
            <w:t>High School</w:t>
          </w:r>
        </w:smartTag>
      </w:smartTag>
    </w:p>
    <w:p w:rsidR="009F20C3" w:rsidRDefault="009F20C3" w:rsidP="009F20C3">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jc w:val="center"/>
        <w:rPr>
          <w:b/>
          <w:sz w:val="32"/>
          <w:lang w:val="en-GB"/>
        </w:rPr>
      </w:pPr>
    </w:p>
    <w:p w:rsidR="009F20C3" w:rsidRDefault="009F20C3" w:rsidP="009F20C3">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sz w:val="24"/>
          <w:lang w:val="en-GB"/>
        </w:rPr>
      </w:pPr>
      <w:r>
        <w:rPr>
          <w:b/>
          <w:i/>
          <w:sz w:val="24"/>
          <w:lang w:val="en-GB"/>
        </w:rPr>
        <w:t>COURSE TITLE</w:t>
      </w:r>
      <w:r>
        <w:rPr>
          <w:i/>
          <w:sz w:val="24"/>
          <w:lang w:val="en-GB"/>
        </w:rPr>
        <w:t xml:space="preserve">: </w:t>
      </w:r>
      <w:r>
        <w:rPr>
          <w:sz w:val="24"/>
          <w:lang w:val="en-GB"/>
        </w:rPr>
        <w:tab/>
      </w:r>
      <w:r>
        <w:rPr>
          <w:sz w:val="24"/>
          <w:lang w:val="en-GB"/>
        </w:rPr>
        <w:tab/>
      </w:r>
      <w:r>
        <w:rPr>
          <w:sz w:val="24"/>
          <w:lang w:val="en-GB"/>
        </w:rPr>
        <w:tab/>
      </w:r>
      <w:r>
        <w:rPr>
          <w:sz w:val="24"/>
          <w:lang w:val="en-GB"/>
        </w:rPr>
        <w:tab/>
        <w:t>Principles of Mathematics, Grade 9, Academic</w:t>
      </w:r>
    </w:p>
    <w:p w:rsidR="009F20C3" w:rsidRPr="00923974" w:rsidRDefault="009F20C3" w:rsidP="009F20C3">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sz w:val="24"/>
        </w:rPr>
      </w:pPr>
      <w:r w:rsidRPr="00923974">
        <w:rPr>
          <w:b/>
          <w:i/>
          <w:sz w:val="24"/>
        </w:rPr>
        <w:t>COURSE CODE</w:t>
      </w:r>
      <w:r w:rsidRPr="00923974">
        <w:rPr>
          <w:i/>
          <w:sz w:val="24"/>
        </w:rPr>
        <w:t>:</w:t>
      </w:r>
      <w:r w:rsidRPr="00923974">
        <w:rPr>
          <w:sz w:val="24"/>
        </w:rPr>
        <w:tab/>
      </w:r>
      <w:r w:rsidRPr="00923974">
        <w:rPr>
          <w:sz w:val="24"/>
        </w:rPr>
        <w:tab/>
      </w:r>
      <w:r w:rsidRPr="00923974">
        <w:rPr>
          <w:sz w:val="24"/>
        </w:rPr>
        <w:tab/>
      </w:r>
      <w:r w:rsidRPr="00923974">
        <w:rPr>
          <w:sz w:val="24"/>
        </w:rPr>
        <w:tab/>
        <w:t>MPM 1D</w:t>
      </w:r>
    </w:p>
    <w:p w:rsidR="006B245D" w:rsidRDefault="006B245D" w:rsidP="009F20C3">
      <w:pPr>
        <w:tabs>
          <w:tab w:val="left" w:pos="284"/>
        </w:tabs>
        <w:ind w:left="284"/>
      </w:pPr>
    </w:p>
    <w:p w:rsidR="009F20C3" w:rsidRPr="009F20C3" w:rsidRDefault="009F20C3" w:rsidP="009F20C3">
      <w:pPr>
        <w:ind w:left="720" w:hanging="720"/>
        <w:rPr>
          <w:sz w:val="22"/>
          <w:lang w:val="en-GB"/>
        </w:rPr>
      </w:pPr>
      <w:r w:rsidRPr="009F20C3">
        <w:rPr>
          <w:b/>
          <w:smallCaps/>
          <w:sz w:val="28"/>
          <w:szCs w:val="24"/>
          <w:lang w:val="en-GB"/>
        </w:rPr>
        <w:t>Course Strands/Units:</w:t>
      </w:r>
      <w:r w:rsidRPr="009F20C3">
        <w:rPr>
          <w:b/>
          <w:smallCaps/>
          <w:sz w:val="28"/>
          <w:szCs w:val="24"/>
          <w:lang w:val="en-GB"/>
        </w:rPr>
        <w:tab/>
      </w:r>
    </w:p>
    <w:p w:rsidR="009F20C3" w:rsidRDefault="009F20C3" w:rsidP="009F20C3">
      <w:pPr>
        <w:widowControl w:val="0"/>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lang w:val="en-GB"/>
        </w:rPr>
      </w:pPr>
      <w:r w:rsidRPr="00617FAE">
        <w:rPr>
          <w:b/>
          <w:sz w:val="24"/>
          <w:lang w:val="en-GB"/>
        </w:rPr>
        <w:t>Number Sense and Algebra</w:t>
      </w:r>
      <w:r>
        <w:rPr>
          <w:sz w:val="24"/>
          <w:lang w:val="en-GB"/>
        </w:rPr>
        <w:t xml:space="preserve"> </w:t>
      </w:r>
    </w:p>
    <w:p w:rsidR="009F20C3" w:rsidRPr="009F20C3" w:rsidRDefault="009F20C3" w:rsidP="009F20C3">
      <w:pPr>
        <w:widowControl w:val="0"/>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sidRPr="009F20C3">
        <w:rPr>
          <w:sz w:val="23"/>
          <w:szCs w:val="23"/>
        </w:rPr>
        <w:t xml:space="preserve">Demonstrate an understanding of the exponent rules; </w:t>
      </w:r>
    </w:p>
    <w:p w:rsidR="009F20C3" w:rsidRPr="009F20C3" w:rsidRDefault="009F20C3" w:rsidP="009F20C3">
      <w:pPr>
        <w:widowControl w:val="0"/>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GB"/>
        </w:rPr>
      </w:pPr>
      <w:r w:rsidRPr="009F20C3">
        <w:rPr>
          <w:sz w:val="23"/>
          <w:szCs w:val="23"/>
        </w:rPr>
        <w:t>Manipulate numerical and polynomial expressions, and solve first-degree equations</w:t>
      </w:r>
    </w:p>
    <w:p w:rsidR="009F20C3" w:rsidRDefault="009F20C3" w:rsidP="009F20C3">
      <w:pPr>
        <w:widowControl w:val="0"/>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lang w:val="en-GB"/>
        </w:rPr>
      </w:pPr>
    </w:p>
    <w:p w:rsidR="009F20C3" w:rsidRDefault="009F20C3" w:rsidP="009F20C3">
      <w:pPr>
        <w:widowControl w:val="0"/>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GB"/>
        </w:rPr>
      </w:pPr>
      <w:r>
        <w:rPr>
          <w:b/>
          <w:sz w:val="24"/>
          <w:lang w:val="en-GB"/>
        </w:rPr>
        <w:tab/>
      </w:r>
      <w:r w:rsidRPr="00E236CF">
        <w:rPr>
          <w:b/>
          <w:sz w:val="24"/>
          <w:lang w:val="en-GB"/>
        </w:rPr>
        <w:t>Linear Relationships</w:t>
      </w:r>
      <w:r>
        <w:rPr>
          <w:sz w:val="24"/>
          <w:lang w:val="en-GB"/>
        </w:rPr>
        <w:tab/>
      </w:r>
      <w:r>
        <w:rPr>
          <w:sz w:val="24"/>
          <w:lang w:val="en-GB"/>
        </w:rPr>
        <w:tab/>
      </w:r>
    </w:p>
    <w:p w:rsidR="009F20C3" w:rsidRDefault="009F20C3" w:rsidP="009F20C3">
      <w:pPr>
        <w:autoSpaceDE w:val="0"/>
        <w:autoSpaceDN w:val="0"/>
        <w:adjustRightInd w:val="0"/>
        <w:rPr>
          <w:sz w:val="23"/>
          <w:szCs w:val="23"/>
        </w:rPr>
      </w:pPr>
      <w:r>
        <w:rPr>
          <w:sz w:val="23"/>
          <w:szCs w:val="23"/>
        </w:rPr>
        <w:t>To be able to investigate relationships between two variables via graphs, tables and integers;</w:t>
      </w:r>
    </w:p>
    <w:p w:rsidR="009F20C3" w:rsidRDefault="009F20C3" w:rsidP="009F20C3">
      <w:pPr>
        <w:autoSpaceDE w:val="0"/>
        <w:autoSpaceDN w:val="0"/>
        <w:adjustRightInd w:val="0"/>
        <w:rPr>
          <w:sz w:val="23"/>
          <w:szCs w:val="23"/>
        </w:rPr>
      </w:pPr>
      <w:r>
        <w:rPr>
          <w:sz w:val="23"/>
          <w:szCs w:val="23"/>
        </w:rPr>
        <w:t>Demonstrate an understanding of the characteristics of a linear relation;</w:t>
      </w:r>
    </w:p>
    <w:p w:rsidR="009F20C3" w:rsidRDefault="009F20C3" w:rsidP="009F20C3">
      <w:pPr>
        <w:autoSpaceDE w:val="0"/>
        <w:autoSpaceDN w:val="0"/>
        <w:adjustRightInd w:val="0"/>
      </w:pPr>
      <w:r>
        <w:rPr>
          <w:sz w:val="23"/>
          <w:szCs w:val="23"/>
        </w:rPr>
        <w:t>Connect various representations of a linear relation</w:t>
      </w:r>
    </w:p>
    <w:p w:rsidR="009F20C3" w:rsidRPr="009F20C3" w:rsidRDefault="009F20C3" w:rsidP="009F20C3">
      <w:pPr>
        <w:widowControl w:val="0"/>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F20C3" w:rsidRDefault="009F20C3" w:rsidP="009F20C3">
      <w:pPr>
        <w:widowControl w:val="0"/>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lang w:val="en-GB"/>
        </w:rPr>
      </w:pPr>
      <w:r w:rsidRPr="00E236CF">
        <w:rPr>
          <w:b/>
          <w:sz w:val="24"/>
          <w:lang w:val="en-GB"/>
        </w:rPr>
        <w:t>Measurement and Geometry</w:t>
      </w:r>
      <w:r>
        <w:rPr>
          <w:sz w:val="24"/>
          <w:lang w:val="en-GB"/>
        </w:rPr>
        <w:t xml:space="preserve"> </w:t>
      </w:r>
    </w:p>
    <w:p w:rsidR="009F20C3" w:rsidRDefault="009F20C3" w:rsidP="009F20C3">
      <w:pPr>
        <w:autoSpaceDE w:val="0"/>
        <w:autoSpaceDN w:val="0"/>
        <w:adjustRightInd w:val="0"/>
        <w:rPr>
          <w:sz w:val="23"/>
          <w:szCs w:val="23"/>
        </w:rPr>
      </w:pPr>
      <w:r>
        <w:rPr>
          <w:sz w:val="23"/>
          <w:szCs w:val="23"/>
        </w:rPr>
        <w:t>Determine, through investigation, the optimal values of various measurements;</w:t>
      </w:r>
    </w:p>
    <w:p w:rsidR="009F20C3" w:rsidRDefault="009F20C3" w:rsidP="009F20C3">
      <w:pPr>
        <w:autoSpaceDE w:val="0"/>
        <w:autoSpaceDN w:val="0"/>
        <w:adjustRightInd w:val="0"/>
        <w:rPr>
          <w:sz w:val="23"/>
          <w:szCs w:val="23"/>
        </w:rPr>
      </w:pPr>
      <w:r>
        <w:rPr>
          <w:sz w:val="23"/>
          <w:szCs w:val="23"/>
        </w:rPr>
        <w:t>Solve problems involving the measurements of two-dimensional shapes and the surface areas and volumes of three-dimensional figures;</w:t>
      </w:r>
    </w:p>
    <w:p w:rsidR="009F20C3" w:rsidRDefault="009F20C3" w:rsidP="009F20C3">
      <w:pPr>
        <w:autoSpaceDE w:val="0"/>
        <w:autoSpaceDN w:val="0"/>
        <w:adjustRightInd w:val="0"/>
        <w:rPr>
          <w:sz w:val="23"/>
          <w:szCs w:val="23"/>
        </w:rPr>
      </w:pPr>
      <w:r>
        <w:rPr>
          <w:sz w:val="23"/>
          <w:szCs w:val="23"/>
        </w:rPr>
        <w:t>Re-investigate angle theorems and use algebra skills to extend this knowledge with problem solving</w:t>
      </w:r>
    </w:p>
    <w:p w:rsidR="009F20C3" w:rsidRDefault="009F20C3" w:rsidP="009F20C3">
      <w:pPr>
        <w:autoSpaceDE w:val="0"/>
        <w:autoSpaceDN w:val="0"/>
        <w:adjustRightInd w:val="0"/>
        <w:rPr>
          <w:sz w:val="23"/>
          <w:szCs w:val="23"/>
        </w:rPr>
      </w:pPr>
    </w:p>
    <w:p w:rsidR="009F20C3" w:rsidRPr="009F20C3" w:rsidRDefault="009F20C3" w:rsidP="009F20C3">
      <w:pPr>
        <w:widowControl w:val="0"/>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mallCaps/>
          <w:sz w:val="28"/>
          <w:szCs w:val="24"/>
          <w:lang w:val="en-GB"/>
        </w:rPr>
      </w:pPr>
      <w:r w:rsidRPr="009F20C3">
        <w:rPr>
          <w:b/>
          <w:smallCaps/>
          <w:sz w:val="28"/>
          <w:szCs w:val="24"/>
          <w:lang w:val="en-GB"/>
        </w:rPr>
        <w:t>Course Evaluation:</w:t>
      </w:r>
    </w:p>
    <w:p w:rsidR="009F20C3" w:rsidRDefault="009F20C3" w:rsidP="009F20C3">
      <w:pPr>
        <w:widowControl w:val="0"/>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sz w:val="24"/>
          <w:lang w:val="en-GB"/>
        </w:rPr>
        <w:t xml:space="preserve">Student achievement will be based on an individual demonstration of the specific expectations.  All major assignments will be evaluated by levels and/or marks.  Overall grades will be determined using the students’ most consistent and in some areas most recent levels of achievements.  For purposes of reporting, the percentage grade range will correspond to the following levels as defined by the </w:t>
      </w:r>
      <w:r w:rsidRPr="00AF2A17">
        <w:rPr>
          <w:sz w:val="24"/>
          <w:lang w:val="en-GB"/>
        </w:rPr>
        <w:t>board</w:t>
      </w:r>
      <w:r>
        <w:rPr>
          <w:sz w:val="24"/>
          <w:lang w:val="en-GB"/>
        </w:rPr>
        <w:t>.</w:t>
      </w:r>
    </w:p>
    <w:p w:rsidR="009F20C3" w:rsidRDefault="009F20C3" w:rsidP="009F20C3">
      <w:pPr>
        <w:widowControl w:val="0"/>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1080"/>
        <w:gridCol w:w="720"/>
        <w:gridCol w:w="720"/>
        <w:gridCol w:w="720"/>
        <w:gridCol w:w="720"/>
        <w:gridCol w:w="720"/>
        <w:gridCol w:w="720"/>
      </w:tblGrid>
      <w:tr w:rsidR="009F20C3" w:rsidTr="00B339D3">
        <w:trPr>
          <w:jc w:val="center"/>
        </w:trPr>
        <w:tc>
          <w:tcPr>
            <w:tcW w:w="828" w:type="dxa"/>
          </w:tcPr>
          <w:p w:rsidR="009F20C3" w:rsidRDefault="009F20C3" w:rsidP="00B339D3">
            <w:pPr>
              <w:jc w:val="both"/>
            </w:pPr>
            <w:r>
              <w:t>Level</w:t>
            </w:r>
          </w:p>
        </w:tc>
        <w:tc>
          <w:tcPr>
            <w:tcW w:w="1080" w:type="dxa"/>
          </w:tcPr>
          <w:p w:rsidR="009F20C3" w:rsidRDefault="009F20C3" w:rsidP="00B339D3">
            <w:pPr>
              <w:jc w:val="both"/>
            </w:pPr>
            <w:r>
              <w:t>Mark Code</w:t>
            </w:r>
          </w:p>
        </w:tc>
        <w:tc>
          <w:tcPr>
            <w:tcW w:w="720" w:type="dxa"/>
          </w:tcPr>
          <w:p w:rsidR="009F20C3" w:rsidRDefault="009F20C3" w:rsidP="00B339D3">
            <w:pPr>
              <w:jc w:val="both"/>
            </w:pPr>
            <w:r>
              <w:t xml:space="preserve">Level </w:t>
            </w:r>
          </w:p>
        </w:tc>
        <w:tc>
          <w:tcPr>
            <w:tcW w:w="720" w:type="dxa"/>
          </w:tcPr>
          <w:p w:rsidR="009F20C3" w:rsidRDefault="009F20C3" w:rsidP="00B339D3">
            <w:pPr>
              <w:jc w:val="both"/>
            </w:pPr>
            <w:r>
              <w:t>Mark Code</w:t>
            </w:r>
          </w:p>
        </w:tc>
        <w:tc>
          <w:tcPr>
            <w:tcW w:w="720" w:type="dxa"/>
          </w:tcPr>
          <w:p w:rsidR="009F20C3" w:rsidRDefault="009F20C3" w:rsidP="00B339D3">
            <w:pPr>
              <w:jc w:val="both"/>
            </w:pPr>
            <w:r>
              <w:t>Level</w:t>
            </w:r>
          </w:p>
        </w:tc>
        <w:tc>
          <w:tcPr>
            <w:tcW w:w="720" w:type="dxa"/>
          </w:tcPr>
          <w:p w:rsidR="009F20C3" w:rsidRDefault="009F20C3" w:rsidP="00B339D3">
            <w:pPr>
              <w:jc w:val="both"/>
            </w:pPr>
            <w:r>
              <w:t>Mark</w:t>
            </w:r>
          </w:p>
          <w:p w:rsidR="009F20C3" w:rsidRDefault="009F20C3" w:rsidP="00B339D3">
            <w:pPr>
              <w:jc w:val="both"/>
            </w:pPr>
            <w:r>
              <w:t>Code</w:t>
            </w:r>
          </w:p>
        </w:tc>
        <w:tc>
          <w:tcPr>
            <w:tcW w:w="720" w:type="dxa"/>
          </w:tcPr>
          <w:p w:rsidR="009F20C3" w:rsidRDefault="009F20C3" w:rsidP="00B339D3">
            <w:pPr>
              <w:jc w:val="both"/>
            </w:pPr>
            <w:r>
              <w:t>Level</w:t>
            </w:r>
          </w:p>
        </w:tc>
        <w:tc>
          <w:tcPr>
            <w:tcW w:w="720" w:type="dxa"/>
          </w:tcPr>
          <w:p w:rsidR="009F20C3" w:rsidRDefault="009F20C3" w:rsidP="00B339D3">
            <w:pPr>
              <w:jc w:val="both"/>
            </w:pPr>
            <w:r>
              <w:t>Mark Code</w:t>
            </w:r>
          </w:p>
        </w:tc>
      </w:tr>
      <w:tr w:rsidR="009F20C3" w:rsidTr="00B339D3">
        <w:trPr>
          <w:jc w:val="center"/>
        </w:trPr>
        <w:tc>
          <w:tcPr>
            <w:tcW w:w="828" w:type="dxa"/>
          </w:tcPr>
          <w:p w:rsidR="009F20C3" w:rsidRDefault="009F20C3" w:rsidP="00B339D3">
            <w:pPr>
              <w:jc w:val="both"/>
            </w:pPr>
          </w:p>
          <w:p w:rsidR="009F20C3" w:rsidRPr="00B46FD0" w:rsidRDefault="009F20C3" w:rsidP="00B339D3">
            <w:pPr>
              <w:jc w:val="both"/>
            </w:pPr>
            <w:r>
              <w:t>4+</w:t>
            </w:r>
          </w:p>
          <w:p w:rsidR="009F20C3" w:rsidRPr="00B46FD0" w:rsidRDefault="009F20C3" w:rsidP="00B339D3">
            <w:pPr>
              <w:jc w:val="both"/>
            </w:pPr>
            <w:bookmarkStart w:id="0" w:name="_GoBack"/>
            <w:bookmarkEnd w:id="0"/>
            <w:r w:rsidRPr="00B46FD0">
              <w:t>4</w:t>
            </w:r>
          </w:p>
          <w:p w:rsidR="009F20C3" w:rsidRPr="00B46FD0" w:rsidRDefault="009F20C3" w:rsidP="00B339D3">
            <w:pPr>
              <w:jc w:val="both"/>
            </w:pPr>
            <w:r w:rsidRPr="00B46FD0">
              <w:t>4-</w:t>
            </w:r>
          </w:p>
        </w:tc>
        <w:tc>
          <w:tcPr>
            <w:tcW w:w="1080" w:type="dxa"/>
          </w:tcPr>
          <w:p w:rsidR="009F20C3" w:rsidRDefault="009F20C3" w:rsidP="00B339D3">
            <w:pPr>
              <w:jc w:val="both"/>
            </w:pPr>
          </w:p>
          <w:p w:rsidR="009F20C3" w:rsidRPr="00B46FD0" w:rsidRDefault="009F20C3" w:rsidP="00B339D3">
            <w:pPr>
              <w:jc w:val="both"/>
            </w:pPr>
            <w:r>
              <w:t>95-100</w:t>
            </w:r>
          </w:p>
          <w:p w:rsidR="009F20C3" w:rsidRPr="00B46FD0" w:rsidRDefault="009F20C3" w:rsidP="00B339D3">
            <w:pPr>
              <w:jc w:val="both"/>
            </w:pPr>
            <w:r>
              <w:t>87-94</w:t>
            </w:r>
          </w:p>
          <w:p w:rsidR="009F20C3" w:rsidRPr="00B46FD0" w:rsidRDefault="009F20C3" w:rsidP="00B339D3">
            <w:pPr>
              <w:jc w:val="both"/>
            </w:pPr>
            <w:r>
              <w:t>80-86</w:t>
            </w:r>
          </w:p>
        </w:tc>
        <w:tc>
          <w:tcPr>
            <w:tcW w:w="720" w:type="dxa"/>
          </w:tcPr>
          <w:p w:rsidR="009F20C3" w:rsidRPr="00B46FD0" w:rsidRDefault="009F20C3" w:rsidP="00B339D3">
            <w:pPr>
              <w:jc w:val="both"/>
            </w:pPr>
          </w:p>
          <w:p w:rsidR="009F20C3" w:rsidRPr="00B46FD0" w:rsidRDefault="009F20C3" w:rsidP="00B339D3">
            <w:pPr>
              <w:jc w:val="both"/>
            </w:pPr>
            <w:r w:rsidRPr="00B46FD0">
              <w:t>3+</w:t>
            </w:r>
          </w:p>
          <w:p w:rsidR="009F20C3" w:rsidRPr="00B46FD0" w:rsidRDefault="009F20C3" w:rsidP="00B339D3">
            <w:pPr>
              <w:jc w:val="both"/>
            </w:pPr>
            <w:r w:rsidRPr="00B46FD0">
              <w:t>3</w:t>
            </w:r>
          </w:p>
          <w:p w:rsidR="009F20C3" w:rsidRPr="00B46FD0" w:rsidRDefault="009F20C3" w:rsidP="00B339D3">
            <w:pPr>
              <w:jc w:val="both"/>
            </w:pPr>
            <w:r w:rsidRPr="00B46FD0">
              <w:t>3-</w:t>
            </w:r>
          </w:p>
        </w:tc>
        <w:tc>
          <w:tcPr>
            <w:tcW w:w="720" w:type="dxa"/>
          </w:tcPr>
          <w:p w:rsidR="009F20C3" w:rsidRPr="00B46FD0" w:rsidRDefault="009F20C3" w:rsidP="00B339D3">
            <w:pPr>
              <w:jc w:val="both"/>
            </w:pPr>
          </w:p>
          <w:p w:rsidR="009F20C3" w:rsidRPr="00B46FD0" w:rsidRDefault="009F20C3" w:rsidP="00B339D3">
            <w:pPr>
              <w:jc w:val="both"/>
            </w:pPr>
            <w:r w:rsidRPr="00B46FD0">
              <w:t>7</w:t>
            </w:r>
            <w:r>
              <w:t>7-7</w:t>
            </w:r>
            <w:r w:rsidRPr="00B46FD0">
              <w:t>9</w:t>
            </w:r>
          </w:p>
          <w:p w:rsidR="009F20C3" w:rsidRPr="00B46FD0" w:rsidRDefault="009F20C3" w:rsidP="00B339D3">
            <w:pPr>
              <w:jc w:val="both"/>
            </w:pPr>
            <w:r w:rsidRPr="00B46FD0">
              <w:t>7</w:t>
            </w:r>
            <w:r>
              <w:t>3-76</w:t>
            </w:r>
          </w:p>
          <w:p w:rsidR="009F20C3" w:rsidRPr="00B46FD0" w:rsidRDefault="009F20C3" w:rsidP="00B339D3">
            <w:pPr>
              <w:jc w:val="both"/>
            </w:pPr>
            <w:r>
              <w:t>70-72</w:t>
            </w:r>
          </w:p>
        </w:tc>
        <w:tc>
          <w:tcPr>
            <w:tcW w:w="720" w:type="dxa"/>
          </w:tcPr>
          <w:p w:rsidR="009F20C3" w:rsidRPr="00B46FD0" w:rsidRDefault="009F20C3" w:rsidP="00B339D3">
            <w:pPr>
              <w:jc w:val="both"/>
            </w:pPr>
          </w:p>
          <w:p w:rsidR="009F20C3" w:rsidRPr="00B46FD0" w:rsidRDefault="009F20C3" w:rsidP="00B339D3">
            <w:pPr>
              <w:jc w:val="both"/>
            </w:pPr>
            <w:r w:rsidRPr="00B46FD0">
              <w:t>2+</w:t>
            </w:r>
          </w:p>
          <w:p w:rsidR="009F20C3" w:rsidRPr="00B46FD0" w:rsidRDefault="009F20C3" w:rsidP="00B339D3">
            <w:pPr>
              <w:jc w:val="both"/>
            </w:pPr>
            <w:r w:rsidRPr="00B46FD0">
              <w:t>2</w:t>
            </w:r>
          </w:p>
          <w:p w:rsidR="009F20C3" w:rsidRPr="00B46FD0" w:rsidRDefault="009F20C3" w:rsidP="00B339D3">
            <w:pPr>
              <w:jc w:val="both"/>
            </w:pPr>
            <w:r w:rsidRPr="00B46FD0">
              <w:t>2-</w:t>
            </w:r>
          </w:p>
        </w:tc>
        <w:tc>
          <w:tcPr>
            <w:tcW w:w="720" w:type="dxa"/>
          </w:tcPr>
          <w:p w:rsidR="009F20C3" w:rsidRPr="00B46FD0" w:rsidRDefault="009F20C3" w:rsidP="00B339D3">
            <w:pPr>
              <w:jc w:val="both"/>
            </w:pPr>
          </w:p>
          <w:p w:rsidR="009F20C3" w:rsidRPr="00B46FD0" w:rsidRDefault="009F20C3" w:rsidP="00B339D3">
            <w:pPr>
              <w:jc w:val="both"/>
            </w:pPr>
            <w:r>
              <w:t>67-</w:t>
            </w:r>
            <w:r w:rsidRPr="00B46FD0">
              <w:t>69</w:t>
            </w:r>
          </w:p>
          <w:p w:rsidR="009F20C3" w:rsidRPr="00B46FD0" w:rsidRDefault="009F20C3" w:rsidP="00B339D3">
            <w:pPr>
              <w:jc w:val="both"/>
            </w:pPr>
            <w:r>
              <w:t>63-66</w:t>
            </w:r>
          </w:p>
          <w:p w:rsidR="009F20C3" w:rsidRPr="00B46FD0" w:rsidRDefault="009F20C3" w:rsidP="00B339D3">
            <w:pPr>
              <w:jc w:val="both"/>
            </w:pPr>
            <w:r>
              <w:t>60-62</w:t>
            </w:r>
          </w:p>
        </w:tc>
        <w:tc>
          <w:tcPr>
            <w:tcW w:w="720" w:type="dxa"/>
          </w:tcPr>
          <w:p w:rsidR="009F20C3" w:rsidRPr="00B46FD0" w:rsidRDefault="009F20C3" w:rsidP="00B339D3">
            <w:pPr>
              <w:jc w:val="both"/>
            </w:pPr>
          </w:p>
          <w:p w:rsidR="009F20C3" w:rsidRPr="00B46FD0" w:rsidRDefault="009F20C3" w:rsidP="00B339D3">
            <w:pPr>
              <w:jc w:val="both"/>
            </w:pPr>
            <w:r w:rsidRPr="00B46FD0">
              <w:t>1+</w:t>
            </w:r>
          </w:p>
          <w:p w:rsidR="009F20C3" w:rsidRPr="00B46FD0" w:rsidRDefault="009F20C3" w:rsidP="00B339D3">
            <w:pPr>
              <w:jc w:val="both"/>
            </w:pPr>
            <w:r w:rsidRPr="00B46FD0">
              <w:t>1</w:t>
            </w:r>
          </w:p>
          <w:p w:rsidR="009F20C3" w:rsidRPr="00B46FD0" w:rsidRDefault="009F20C3" w:rsidP="00B339D3">
            <w:pPr>
              <w:jc w:val="both"/>
            </w:pPr>
            <w:r w:rsidRPr="00B46FD0">
              <w:t>1-</w:t>
            </w:r>
          </w:p>
        </w:tc>
        <w:tc>
          <w:tcPr>
            <w:tcW w:w="720" w:type="dxa"/>
          </w:tcPr>
          <w:p w:rsidR="009F20C3" w:rsidRPr="00B46FD0" w:rsidRDefault="009F20C3" w:rsidP="00B339D3">
            <w:pPr>
              <w:jc w:val="both"/>
            </w:pPr>
          </w:p>
          <w:p w:rsidR="009F20C3" w:rsidRPr="00B46FD0" w:rsidRDefault="009F20C3" w:rsidP="00B339D3">
            <w:pPr>
              <w:jc w:val="both"/>
            </w:pPr>
            <w:r>
              <w:t>57-</w:t>
            </w:r>
            <w:r w:rsidRPr="00B46FD0">
              <w:t>59</w:t>
            </w:r>
          </w:p>
          <w:p w:rsidR="009F20C3" w:rsidRPr="00B46FD0" w:rsidRDefault="009F20C3" w:rsidP="00B339D3">
            <w:pPr>
              <w:jc w:val="both"/>
            </w:pPr>
            <w:r>
              <w:t>53-56</w:t>
            </w:r>
          </w:p>
          <w:p w:rsidR="009F20C3" w:rsidRPr="00B46FD0" w:rsidRDefault="009F20C3" w:rsidP="00B339D3">
            <w:pPr>
              <w:jc w:val="both"/>
            </w:pPr>
            <w:r>
              <w:t>50-52</w:t>
            </w:r>
          </w:p>
        </w:tc>
      </w:tr>
    </w:tbl>
    <w:p w:rsidR="009F20C3" w:rsidRDefault="009F20C3" w:rsidP="009F20C3">
      <w:pPr>
        <w:pStyle w:val="Heading1"/>
        <w:rPr>
          <w:smallCaps/>
          <w:sz w:val="6"/>
          <w:szCs w:val="6"/>
        </w:rPr>
      </w:pPr>
    </w:p>
    <w:p w:rsidR="009F20C3" w:rsidRDefault="009F20C3" w:rsidP="009F20C3">
      <w:pPr>
        <w:pStyle w:val="Heading1"/>
        <w:rPr>
          <w:smallCaps/>
          <w:sz w:val="6"/>
          <w:szCs w:val="6"/>
        </w:rPr>
      </w:pPr>
    </w:p>
    <w:p w:rsidR="009F20C3" w:rsidRPr="002850AE" w:rsidRDefault="009F20C3" w:rsidP="009F20C3">
      <w:pPr>
        <w:rPr>
          <w:b/>
          <w:sz w:val="12"/>
          <w:szCs w:val="12"/>
        </w:rPr>
      </w:pPr>
    </w:p>
    <w:p w:rsidR="009F20C3" w:rsidRPr="009F20C3" w:rsidRDefault="009F20C3" w:rsidP="009F20C3">
      <w:pPr>
        <w:rPr>
          <w:b/>
          <w:smallCaps/>
          <w:sz w:val="24"/>
          <w:szCs w:val="24"/>
        </w:rPr>
      </w:pPr>
      <w:r w:rsidRPr="009F20C3">
        <w:rPr>
          <w:b/>
          <w:smallCaps/>
          <w:sz w:val="24"/>
          <w:szCs w:val="24"/>
        </w:rPr>
        <w:t xml:space="preserve">Determining the Grade </w:t>
      </w:r>
    </w:p>
    <w:p w:rsidR="009F20C3" w:rsidRDefault="009F20C3" w:rsidP="009F20C3">
      <w:pPr>
        <w:pStyle w:val="BodyText"/>
      </w:pPr>
      <w:r>
        <w:t>A student’s overall grade will be obtained from the following:</w:t>
      </w:r>
    </w:p>
    <w:p w:rsidR="009F20C3" w:rsidRPr="00262F29" w:rsidRDefault="009F20C3" w:rsidP="009F20C3">
      <w:pPr>
        <w:pStyle w:val="BodyText"/>
        <w:rPr>
          <w:smallCaps/>
          <w:szCs w:val="24"/>
        </w:rPr>
      </w:pPr>
      <w:r>
        <w:tab/>
        <w:t xml:space="preserve">70% </w:t>
      </w:r>
      <w:r w:rsidRPr="00262F29">
        <w:rPr>
          <w:smallCaps/>
          <w:szCs w:val="24"/>
        </w:rPr>
        <w:t>Summative Evaluation</w:t>
      </w:r>
      <w:r>
        <w:tab/>
      </w:r>
      <w:r>
        <w:tab/>
      </w:r>
      <w:r>
        <w:tab/>
        <w:t>30% Culminating activity, EQAO and Exam</w:t>
      </w:r>
    </w:p>
    <w:p w:rsidR="009F20C3" w:rsidRDefault="009F20C3" w:rsidP="009F20C3">
      <w:pPr>
        <w:pStyle w:val="TxBrp3"/>
        <w:spacing w:line="240" w:lineRule="auto"/>
        <w:rPr>
          <w:b/>
          <w:bCs/>
          <w:lang w:val="en-GB"/>
        </w:rPr>
      </w:pPr>
    </w:p>
    <w:p w:rsidR="009F20C3" w:rsidRDefault="009F20C3" w:rsidP="009F20C3">
      <w:pPr>
        <w:pStyle w:val="TxBrp3"/>
        <w:spacing w:line="240" w:lineRule="auto"/>
        <w:rPr>
          <w:b/>
          <w:bCs/>
        </w:rPr>
      </w:pPr>
      <w:r>
        <w:rPr>
          <w:b/>
          <w:bCs/>
        </w:rPr>
        <w:t>Summative Evaluation:</w:t>
      </w:r>
    </w:p>
    <w:tbl>
      <w:tblPr>
        <w:tblW w:w="0" w:type="auto"/>
        <w:tblInd w:w="355" w:type="dxa"/>
        <w:tblLayout w:type="fixed"/>
        <w:tblCellMar>
          <w:left w:w="85" w:type="dxa"/>
          <w:right w:w="85" w:type="dxa"/>
        </w:tblCellMar>
        <w:tblLook w:val="0000"/>
      </w:tblPr>
      <w:tblGrid>
        <w:gridCol w:w="4054"/>
        <w:gridCol w:w="663"/>
        <w:gridCol w:w="3810"/>
        <w:gridCol w:w="884"/>
      </w:tblGrid>
      <w:tr w:rsidR="009F20C3" w:rsidTr="00B339D3">
        <w:tc>
          <w:tcPr>
            <w:tcW w:w="4054" w:type="dxa"/>
          </w:tcPr>
          <w:p w:rsidR="009F20C3" w:rsidRDefault="009F20C3" w:rsidP="00B339D3">
            <w:pPr>
              <w:tabs>
                <w:tab w:val="left" w:pos="204"/>
              </w:tabs>
              <w:rPr>
                <w:b/>
                <w:bCs/>
              </w:rPr>
            </w:pPr>
            <w:r>
              <w:rPr>
                <w:b/>
                <w:bCs/>
              </w:rPr>
              <w:t xml:space="preserve">Term </w:t>
            </w:r>
            <w:r w:rsidRPr="00EB68B7">
              <w:rPr>
                <w:b/>
                <w:bCs/>
              </w:rPr>
              <w:t>Assessment Weighting</w:t>
            </w:r>
          </w:p>
        </w:tc>
        <w:tc>
          <w:tcPr>
            <w:tcW w:w="663" w:type="dxa"/>
          </w:tcPr>
          <w:p w:rsidR="009F20C3" w:rsidRDefault="009F20C3" w:rsidP="00B339D3">
            <w:pPr>
              <w:tabs>
                <w:tab w:val="left" w:pos="204"/>
              </w:tabs>
              <w:rPr>
                <w:b/>
                <w:bCs/>
              </w:rPr>
            </w:pPr>
            <w:r>
              <w:rPr>
                <w:b/>
                <w:bCs/>
              </w:rPr>
              <w:t>70%</w:t>
            </w:r>
          </w:p>
        </w:tc>
        <w:tc>
          <w:tcPr>
            <w:tcW w:w="3810" w:type="dxa"/>
          </w:tcPr>
          <w:p w:rsidR="009F20C3" w:rsidRDefault="009F20C3" w:rsidP="00B339D3">
            <w:pPr>
              <w:tabs>
                <w:tab w:val="left" w:pos="204"/>
              </w:tabs>
              <w:rPr>
                <w:b/>
                <w:bCs/>
              </w:rPr>
            </w:pPr>
            <w:r>
              <w:rPr>
                <w:b/>
                <w:bCs/>
              </w:rPr>
              <w:t>Final Assessment Weighting</w:t>
            </w:r>
          </w:p>
        </w:tc>
        <w:tc>
          <w:tcPr>
            <w:tcW w:w="884" w:type="dxa"/>
          </w:tcPr>
          <w:p w:rsidR="009F20C3" w:rsidRDefault="009F20C3" w:rsidP="00B339D3">
            <w:pPr>
              <w:tabs>
                <w:tab w:val="left" w:pos="204"/>
              </w:tabs>
              <w:rPr>
                <w:b/>
                <w:bCs/>
              </w:rPr>
            </w:pPr>
            <w:r>
              <w:rPr>
                <w:b/>
                <w:bCs/>
              </w:rPr>
              <w:t>30%</w:t>
            </w:r>
          </w:p>
        </w:tc>
      </w:tr>
      <w:tr w:rsidR="009F20C3" w:rsidTr="00B339D3">
        <w:tc>
          <w:tcPr>
            <w:tcW w:w="4054" w:type="dxa"/>
          </w:tcPr>
          <w:p w:rsidR="009F20C3" w:rsidRDefault="009F20C3" w:rsidP="00B339D3">
            <w:pPr>
              <w:tabs>
                <w:tab w:val="left" w:pos="204"/>
              </w:tabs>
              <w:spacing w:line="289" w:lineRule="exact"/>
            </w:pPr>
            <w:r>
              <w:t>All categories will be weighted equally</w:t>
            </w:r>
          </w:p>
        </w:tc>
        <w:tc>
          <w:tcPr>
            <w:tcW w:w="663" w:type="dxa"/>
          </w:tcPr>
          <w:p w:rsidR="009F20C3" w:rsidRDefault="009F20C3" w:rsidP="00B339D3">
            <w:pPr>
              <w:tabs>
                <w:tab w:val="left" w:pos="204"/>
              </w:tabs>
              <w:spacing w:line="289" w:lineRule="exact"/>
            </w:pPr>
          </w:p>
        </w:tc>
        <w:tc>
          <w:tcPr>
            <w:tcW w:w="3810" w:type="dxa"/>
          </w:tcPr>
          <w:p w:rsidR="009F20C3" w:rsidRDefault="009F20C3" w:rsidP="00B339D3">
            <w:pPr>
              <w:tabs>
                <w:tab w:val="left" w:pos="204"/>
              </w:tabs>
              <w:spacing w:line="289" w:lineRule="exact"/>
            </w:pPr>
            <w:r>
              <w:t>Culminating Activity</w:t>
            </w:r>
          </w:p>
          <w:p w:rsidR="009F20C3" w:rsidRDefault="009F20C3" w:rsidP="00B339D3">
            <w:pPr>
              <w:tabs>
                <w:tab w:val="left" w:pos="204"/>
              </w:tabs>
              <w:spacing w:line="289" w:lineRule="exact"/>
            </w:pPr>
            <w:r>
              <w:t>EQAO Exam</w:t>
            </w:r>
          </w:p>
        </w:tc>
        <w:tc>
          <w:tcPr>
            <w:tcW w:w="884" w:type="dxa"/>
          </w:tcPr>
          <w:p w:rsidR="009F20C3" w:rsidRDefault="009F20C3" w:rsidP="00B339D3">
            <w:pPr>
              <w:tabs>
                <w:tab w:val="left" w:pos="204"/>
              </w:tabs>
              <w:spacing w:line="289" w:lineRule="exact"/>
            </w:pPr>
            <w:r>
              <w:t>15</w:t>
            </w:r>
          </w:p>
          <w:p w:rsidR="009F20C3" w:rsidRDefault="001972ED" w:rsidP="00B339D3">
            <w:pPr>
              <w:tabs>
                <w:tab w:val="left" w:pos="204"/>
              </w:tabs>
              <w:spacing w:line="289" w:lineRule="exact"/>
            </w:pPr>
            <w:r>
              <w:t>TBD</w:t>
            </w:r>
          </w:p>
        </w:tc>
      </w:tr>
      <w:tr w:rsidR="009F20C3" w:rsidTr="00B339D3">
        <w:trPr>
          <w:trHeight w:val="261"/>
        </w:trPr>
        <w:tc>
          <w:tcPr>
            <w:tcW w:w="4054" w:type="dxa"/>
          </w:tcPr>
          <w:p w:rsidR="009F20C3" w:rsidRDefault="009F20C3" w:rsidP="00B339D3">
            <w:pPr>
              <w:tabs>
                <w:tab w:val="left" w:pos="204"/>
              </w:tabs>
              <w:spacing w:line="289" w:lineRule="exact"/>
            </w:pPr>
          </w:p>
        </w:tc>
        <w:tc>
          <w:tcPr>
            <w:tcW w:w="663" w:type="dxa"/>
          </w:tcPr>
          <w:p w:rsidR="009F20C3" w:rsidRDefault="009F20C3" w:rsidP="00B339D3">
            <w:pPr>
              <w:tabs>
                <w:tab w:val="left" w:pos="204"/>
              </w:tabs>
              <w:spacing w:line="289" w:lineRule="exact"/>
            </w:pPr>
          </w:p>
        </w:tc>
        <w:tc>
          <w:tcPr>
            <w:tcW w:w="3810" w:type="dxa"/>
          </w:tcPr>
          <w:p w:rsidR="009F20C3" w:rsidRDefault="009F20C3" w:rsidP="00B339D3">
            <w:pPr>
              <w:tabs>
                <w:tab w:val="left" w:pos="204"/>
              </w:tabs>
              <w:spacing w:line="289" w:lineRule="exact"/>
            </w:pPr>
            <w:r>
              <w:t xml:space="preserve">Final Examination </w:t>
            </w:r>
          </w:p>
        </w:tc>
        <w:tc>
          <w:tcPr>
            <w:tcW w:w="884" w:type="dxa"/>
          </w:tcPr>
          <w:p w:rsidR="009F20C3" w:rsidRDefault="001972ED" w:rsidP="00B339D3">
            <w:pPr>
              <w:tabs>
                <w:tab w:val="left" w:pos="204"/>
              </w:tabs>
              <w:spacing w:line="289" w:lineRule="exact"/>
            </w:pPr>
            <w:r>
              <w:t>TBD</w:t>
            </w:r>
          </w:p>
        </w:tc>
      </w:tr>
    </w:tbl>
    <w:p w:rsidR="009F20C3" w:rsidRPr="00B46FD0" w:rsidRDefault="009F20C3" w:rsidP="009F20C3">
      <w:pPr>
        <w:pStyle w:val="Heading1"/>
      </w:pPr>
      <w:r w:rsidRPr="00B46FD0">
        <w:t>Culminating Activity</w:t>
      </w:r>
    </w:p>
    <w:p w:rsidR="009F20C3" w:rsidRDefault="009F20C3" w:rsidP="009F20C3">
      <w:pPr>
        <w:tabs>
          <w:tab w:val="left" w:pos="284"/>
        </w:tabs>
        <w:ind w:left="284"/>
      </w:pPr>
      <w:r>
        <w:rPr>
          <w:sz w:val="24"/>
        </w:rPr>
        <w:t xml:space="preserve">A Culminating Activity provides an opportunity for students to synthesize and demonstrate the full breadth of their understanding of overall expectations.  The task is completed over a 2.5 hour assigned morning period, involves all four categories of the achievement chart, and is authentic and related to the “real world”.  Student work to be assessed must demonstrate individual achievement.  </w:t>
      </w:r>
      <w:r>
        <w:rPr>
          <w:sz w:val="24"/>
          <w:lang w:val="en-GB"/>
        </w:rPr>
        <w:t>As per policy of NDCHS, the Culminating and Final Exam must be attempted in order for a credit to be possible.</w:t>
      </w:r>
    </w:p>
    <w:sectPr w:rsidR="009F20C3" w:rsidSect="009F20C3">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F2C8B"/>
    <w:multiLevelType w:val="hybridMultilevel"/>
    <w:tmpl w:val="F3E2B7A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20C3"/>
    <w:rsid w:val="001972ED"/>
    <w:rsid w:val="006B245D"/>
    <w:rsid w:val="009F20C3"/>
    <w:rsid w:val="00BE0A91"/>
    <w:rsid w:val="00C770F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0C3"/>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9F20C3"/>
    <w:pPr>
      <w:keepNext/>
      <w:widowControl w:val="0"/>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sz w:val="24"/>
      <w:lang w:val="en-GB"/>
    </w:rPr>
  </w:style>
  <w:style w:type="paragraph" w:styleId="Heading2">
    <w:name w:val="heading 2"/>
    <w:basedOn w:val="Normal"/>
    <w:next w:val="Normal"/>
    <w:link w:val="Heading2Char"/>
    <w:uiPriority w:val="9"/>
    <w:semiHidden/>
    <w:unhideWhenUsed/>
    <w:qFormat/>
    <w:rsid w:val="009F20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0C3"/>
    <w:pPr>
      <w:ind w:left="720"/>
      <w:contextualSpacing/>
    </w:pPr>
  </w:style>
  <w:style w:type="character" w:customStyle="1" w:styleId="Heading1Char">
    <w:name w:val="Heading 1 Char"/>
    <w:basedOn w:val="DefaultParagraphFont"/>
    <w:link w:val="Heading1"/>
    <w:rsid w:val="009F20C3"/>
    <w:rPr>
      <w:rFonts w:ascii="Times New Roman" w:eastAsia="Times New Roman" w:hAnsi="Times New Roman" w:cs="Times New Roman"/>
      <w:b/>
      <w:sz w:val="24"/>
      <w:szCs w:val="20"/>
      <w:lang w:val="en-GB"/>
    </w:rPr>
  </w:style>
  <w:style w:type="paragraph" w:styleId="BodyText">
    <w:name w:val="Body Text"/>
    <w:basedOn w:val="Normal"/>
    <w:link w:val="BodyTextChar"/>
    <w:rsid w:val="009F20C3"/>
    <w:pPr>
      <w:widowControl w:val="0"/>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4"/>
      <w:lang w:val="en-GB"/>
    </w:rPr>
  </w:style>
  <w:style w:type="character" w:customStyle="1" w:styleId="BodyTextChar">
    <w:name w:val="Body Text Char"/>
    <w:basedOn w:val="DefaultParagraphFont"/>
    <w:link w:val="BodyText"/>
    <w:rsid w:val="009F20C3"/>
    <w:rPr>
      <w:rFonts w:ascii="Times New Roman" w:eastAsia="Times New Roman" w:hAnsi="Times New Roman" w:cs="Times New Roman"/>
      <w:sz w:val="24"/>
      <w:szCs w:val="20"/>
      <w:lang w:val="en-GB"/>
    </w:rPr>
  </w:style>
  <w:style w:type="paragraph" w:customStyle="1" w:styleId="TxBrp3">
    <w:name w:val="TxBr_p3"/>
    <w:basedOn w:val="Normal"/>
    <w:rsid w:val="009F20C3"/>
    <w:pPr>
      <w:widowControl w:val="0"/>
      <w:tabs>
        <w:tab w:val="left" w:pos="204"/>
      </w:tabs>
      <w:autoSpaceDE w:val="0"/>
      <w:autoSpaceDN w:val="0"/>
      <w:spacing w:line="240" w:lineRule="atLeast"/>
    </w:pPr>
    <w:rPr>
      <w:sz w:val="24"/>
      <w:szCs w:val="24"/>
    </w:rPr>
  </w:style>
  <w:style w:type="character" w:customStyle="1" w:styleId="Heading2Char">
    <w:name w:val="Heading 2 Char"/>
    <w:basedOn w:val="DefaultParagraphFont"/>
    <w:link w:val="Heading2"/>
    <w:uiPriority w:val="9"/>
    <w:semiHidden/>
    <w:rsid w:val="009F20C3"/>
    <w:rPr>
      <w:rFonts w:asciiTheme="majorHAnsi" w:eastAsiaTheme="majorEastAsia" w:hAnsiTheme="majorHAnsi" w:cstheme="majorBidi"/>
      <w:b/>
      <w:bCs/>
      <w:color w:val="4F81BD" w:themeColor="accent1"/>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0C3"/>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9F20C3"/>
    <w:pPr>
      <w:keepNext/>
      <w:widowControl w:val="0"/>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sz w:val="24"/>
      <w:lang w:val="en-GB"/>
    </w:rPr>
  </w:style>
  <w:style w:type="paragraph" w:styleId="Heading2">
    <w:name w:val="heading 2"/>
    <w:basedOn w:val="Normal"/>
    <w:next w:val="Normal"/>
    <w:link w:val="Heading2Char"/>
    <w:uiPriority w:val="9"/>
    <w:semiHidden/>
    <w:unhideWhenUsed/>
    <w:qFormat/>
    <w:rsid w:val="009F20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0C3"/>
    <w:pPr>
      <w:ind w:left="720"/>
      <w:contextualSpacing/>
    </w:pPr>
  </w:style>
  <w:style w:type="character" w:customStyle="1" w:styleId="Heading1Char">
    <w:name w:val="Heading 1 Char"/>
    <w:basedOn w:val="DefaultParagraphFont"/>
    <w:link w:val="Heading1"/>
    <w:rsid w:val="009F20C3"/>
    <w:rPr>
      <w:rFonts w:ascii="Times New Roman" w:eastAsia="Times New Roman" w:hAnsi="Times New Roman" w:cs="Times New Roman"/>
      <w:b/>
      <w:sz w:val="24"/>
      <w:szCs w:val="20"/>
      <w:lang w:val="en-GB"/>
    </w:rPr>
  </w:style>
  <w:style w:type="paragraph" w:styleId="BodyText">
    <w:name w:val="Body Text"/>
    <w:basedOn w:val="Normal"/>
    <w:link w:val="BodyTextChar"/>
    <w:rsid w:val="009F20C3"/>
    <w:pPr>
      <w:widowControl w:val="0"/>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4"/>
      <w:lang w:val="en-GB"/>
    </w:rPr>
  </w:style>
  <w:style w:type="character" w:customStyle="1" w:styleId="BodyTextChar">
    <w:name w:val="Body Text Char"/>
    <w:basedOn w:val="DefaultParagraphFont"/>
    <w:link w:val="BodyText"/>
    <w:rsid w:val="009F20C3"/>
    <w:rPr>
      <w:rFonts w:ascii="Times New Roman" w:eastAsia="Times New Roman" w:hAnsi="Times New Roman" w:cs="Times New Roman"/>
      <w:sz w:val="24"/>
      <w:szCs w:val="20"/>
      <w:lang w:val="en-GB"/>
    </w:rPr>
  </w:style>
  <w:style w:type="paragraph" w:customStyle="1" w:styleId="TxBrp3">
    <w:name w:val="TxBr_p3"/>
    <w:basedOn w:val="Normal"/>
    <w:rsid w:val="009F20C3"/>
    <w:pPr>
      <w:widowControl w:val="0"/>
      <w:tabs>
        <w:tab w:val="left" w:pos="204"/>
      </w:tabs>
      <w:autoSpaceDE w:val="0"/>
      <w:autoSpaceDN w:val="0"/>
      <w:spacing w:line="240" w:lineRule="atLeast"/>
    </w:pPr>
    <w:rPr>
      <w:sz w:val="24"/>
      <w:szCs w:val="24"/>
    </w:rPr>
  </w:style>
  <w:style w:type="character" w:customStyle="1" w:styleId="Heading2Char">
    <w:name w:val="Heading 2 Char"/>
    <w:basedOn w:val="DefaultParagraphFont"/>
    <w:link w:val="Heading2"/>
    <w:uiPriority w:val="9"/>
    <w:semiHidden/>
    <w:rsid w:val="009F20C3"/>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Peden Family</dc:creator>
  <cp:lastModifiedBy>Tanya</cp:lastModifiedBy>
  <cp:revision>2</cp:revision>
  <dcterms:created xsi:type="dcterms:W3CDTF">2014-01-28T15:24:00Z</dcterms:created>
  <dcterms:modified xsi:type="dcterms:W3CDTF">2014-08-28T12:56:00Z</dcterms:modified>
</cp:coreProperties>
</file>